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ascii="黑体" w:hAnsi="黑体" w:eastAsia="黑体"/>
        </w:rPr>
        <w:t>附件</w:t>
      </w:r>
      <w:r>
        <w:rPr>
          <w:rFonts w:hint="eastAsia" w:eastAsia="黑体"/>
        </w:rPr>
        <w:t>3</w:t>
      </w:r>
    </w:p>
    <w:p>
      <w:pPr>
        <w:adjustRightInd w:val="0"/>
        <w:snapToGrid w:val="0"/>
        <w:spacing w:after="156" w:afterLines="50" w:line="580" w:lineRule="exact"/>
        <w:jc w:val="center"/>
        <w:rPr>
          <w:rFonts w:eastAsia="方正小标宋简体"/>
          <w:bCs/>
          <w:sz w:val="36"/>
          <w:szCs w:val="36"/>
        </w:rPr>
      </w:pPr>
      <w:r>
        <w:rPr>
          <w:rFonts w:ascii="方正小标宋简体" w:eastAsia="方正小标宋简体"/>
          <w:bCs/>
          <w:sz w:val="36"/>
          <w:szCs w:val="36"/>
        </w:rPr>
        <w:t>候选人详细事迹材料样例</w:t>
      </w:r>
    </w:p>
    <w:p>
      <w:pPr>
        <w:widowControl/>
        <w:spacing w:after="156" w:afterLines="50" w:line="560" w:lineRule="exact"/>
        <w:ind w:firstLine="602" w:firstLineChars="200"/>
        <w:jc w:val="left"/>
        <w:rPr>
          <w:rFonts w:ascii="楷体_GB2312" w:eastAsia="楷体_GB2312"/>
          <w:b/>
          <w:sz w:val="30"/>
          <w:szCs w:val="30"/>
        </w:rPr>
      </w:pPr>
      <w:r>
        <w:rPr>
          <w:rFonts w:hint="eastAsia" w:ascii="楷体_GB2312" w:eastAsia="楷体_GB2312"/>
          <w:b/>
          <w:sz w:val="30"/>
          <w:szCs w:val="30"/>
        </w:rPr>
        <w:t>（请严格按照以下样例提供，内容要翔实准确、感染力强，有具体工作事例，充分展现候选人的先进性和典型性。要有题记、二级标题，字数在5000字以内）</w:t>
      </w:r>
    </w:p>
    <w:p>
      <w:pPr>
        <w:spacing w:line="540" w:lineRule="exact"/>
        <w:jc w:val="center"/>
        <w:rPr>
          <w:rFonts w:hint="eastAsia" w:eastAsia="方正小标宋简体"/>
          <w:b/>
          <w:sz w:val="36"/>
          <w:szCs w:val="36"/>
        </w:rPr>
      </w:pPr>
      <w:r>
        <w:rPr>
          <w:rFonts w:ascii="方正小标宋简体" w:eastAsia="方正小标宋简体"/>
          <w:b/>
          <w:sz w:val="36"/>
          <w:szCs w:val="36"/>
        </w:rPr>
        <w:t>在特教苗圃里辛勤耕耘的园丁</w:t>
      </w:r>
    </w:p>
    <w:p>
      <w:pPr>
        <w:spacing w:line="540" w:lineRule="exact"/>
        <w:jc w:val="center"/>
        <w:rPr>
          <w:rFonts w:eastAsia="仿宋"/>
          <w:color w:val="000000"/>
          <w:sz w:val="30"/>
          <w:szCs w:val="30"/>
        </w:rPr>
      </w:pPr>
      <w:r>
        <w:rPr>
          <w:rFonts w:eastAsia="仿宋"/>
          <w:color w:val="000000"/>
          <w:sz w:val="30"/>
          <w:szCs w:val="30"/>
        </w:rPr>
        <w:t>——</w:t>
      </w:r>
      <w:r>
        <w:rPr>
          <w:rFonts w:ascii="仿宋" w:hAnsi="仿宋" w:eastAsia="仿宋"/>
          <w:color w:val="000000"/>
          <w:sz w:val="30"/>
          <w:szCs w:val="30"/>
        </w:rPr>
        <w:t>记陕西省商洛市特殊教育学校教师党红妮</w:t>
      </w:r>
    </w:p>
    <w:p>
      <w:pPr>
        <w:spacing w:line="440" w:lineRule="exact"/>
        <w:jc w:val="left"/>
        <w:rPr>
          <w:rFonts w:eastAsia="楷体_GB2312"/>
          <w:sz w:val="30"/>
          <w:szCs w:val="30"/>
        </w:rPr>
      </w:pPr>
      <w:r>
        <w:rPr>
          <w:rFonts w:eastAsia="仿宋"/>
          <w:color w:val="000000"/>
          <w:sz w:val="30"/>
          <w:szCs w:val="30"/>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4705350" cy="3143250"/>
            <wp:effectExtent l="0" t="0" r="0" b="0"/>
            <wp:wrapSquare wrapText="bothSides"/>
            <wp:docPr id="1" name="图片 1" descr="一群小孩在桌子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群小孩在桌子上&#10;&#10;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05350" cy="3143250"/>
                    </a:xfrm>
                    <a:prstGeom prst="rect">
                      <a:avLst/>
                    </a:prstGeom>
                    <a:noFill/>
                    <a:ln>
                      <a:noFill/>
                    </a:ln>
                  </pic:spPr>
                </pic:pic>
              </a:graphicData>
            </a:graphic>
          </wp:anchor>
        </w:drawing>
      </w:r>
      <w:r>
        <w:rPr>
          <w:rFonts w:eastAsia="楷体_GB2312"/>
          <w:sz w:val="30"/>
          <w:szCs w:val="30"/>
        </w:rPr>
        <w:t xml:space="preserve">   </w:t>
      </w: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ascii="楷体_GB2312" w:eastAsia="楷体_GB2312"/>
          <w:sz w:val="30"/>
          <w:szCs w:val="30"/>
        </w:rPr>
      </w:pPr>
    </w:p>
    <w:p>
      <w:pPr>
        <w:spacing w:line="440" w:lineRule="exact"/>
        <w:ind w:firstLine="600" w:firstLineChars="200"/>
        <w:jc w:val="left"/>
        <w:rPr>
          <w:rFonts w:eastAsia="楷体_GB2312"/>
          <w:sz w:val="30"/>
          <w:szCs w:val="30"/>
        </w:rPr>
      </w:pPr>
      <w:r>
        <w:rPr>
          <w:rFonts w:ascii="楷体_GB2312" w:eastAsia="楷体_GB2312"/>
          <w:sz w:val="30"/>
          <w:szCs w:val="30"/>
        </w:rPr>
        <w:t>辛勤耕耘在特教讲台，默默守护着残障儿童，以爱唤爱，以智启智，给残缺以尊严，给特障以坦平</w:t>
      </w:r>
      <w:r>
        <w:rPr>
          <w:rFonts w:eastAsia="楷体_GB2312"/>
          <w:sz w:val="30"/>
          <w:szCs w:val="30"/>
        </w:rPr>
        <w:t>……</w:t>
      </w:r>
      <w:r>
        <w:rPr>
          <w:rFonts w:ascii="楷体_GB2312" w:eastAsia="楷体_GB2312"/>
          <w:sz w:val="30"/>
          <w:szCs w:val="30"/>
        </w:rPr>
        <w:t>她用点滴平凡故事，书写着特殊教育者的</w:t>
      </w:r>
      <w:r>
        <w:rPr>
          <w:rFonts w:eastAsia="楷体_GB2312"/>
          <w:sz w:val="30"/>
          <w:szCs w:val="30"/>
        </w:rPr>
        <w:t>“</w:t>
      </w:r>
      <w:r>
        <w:rPr>
          <w:rFonts w:ascii="楷体_GB2312" w:eastAsia="楷体_GB2312"/>
          <w:sz w:val="30"/>
          <w:szCs w:val="30"/>
        </w:rPr>
        <w:t>不</w:t>
      </w:r>
      <w:r>
        <w:rPr>
          <w:rFonts w:hint="eastAsia" w:ascii="楷体_GB2312" w:eastAsia="楷体_GB2312"/>
          <w:sz w:val="30"/>
          <w:szCs w:val="30"/>
        </w:rPr>
        <w:t>平</w:t>
      </w:r>
      <w:r>
        <w:rPr>
          <w:rFonts w:ascii="楷体_GB2312" w:eastAsia="楷体_GB2312"/>
          <w:sz w:val="30"/>
          <w:szCs w:val="30"/>
        </w:rPr>
        <w:t>凡</w:t>
      </w:r>
      <w:r>
        <w:rPr>
          <w:rFonts w:eastAsia="楷体_GB2312"/>
          <w:sz w:val="30"/>
          <w:szCs w:val="30"/>
        </w:rPr>
        <w:t>”</w:t>
      </w:r>
      <w:r>
        <w:rPr>
          <w:rFonts w:ascii="楷体_GB2312" w:eastAsia="楷体_GB2312"/>
          <w:sz w:val="30"/>
          <w:szCs w:val="30"/>
        </w:rPr>
        <w:t xml:space="preserve">。    </w:t>
      </w:r>
    </w:p>
    <w:p>
      <w:pPr>
        <w:widowControl/>
        <w:shd w:val="clear" w:color="auto" w:fill="FFFFFF"/>
        <w:spacing w:line="440" w:lineRule="exact"/>
        <w:ind w:firstLine="6828" w:firstLineChars="2276"/>
        <w:rPr>
          <w:rFonts w:eastAsia="楷体_GB2312"/>
          <w:sz w:val="30"/>
          <w:szCs w:val="30"/>
        </w:rPr>
      </w:pPr>
      <w:r>
        <w:rPr>
          <w:rFonts w:eastAsia="楷体_GB2312"/>
          <w:sz w:val="30"/>
          <w:szCs w:val="30"/>
        </w:rPr>
        <w:t xml:space="preserve">—— </w:t>
      </w:r>
      <w:r>
        <w:rPr>
          <w:rFonts w:ascii="楷体_GB2312" w:eastAsia="楷体_GB2312"/>
          <w:sz w:val="30"/>
          <w:szCs w:val="30"/>
        </w:rPr>
        <w:t>题记</w:t>
      </w:r>
    </w:p>
    <w:p>
      <w:pPr>
        <w:pStyle w:val="2"/>
        <w:spacing w:line="540" w:lineRule="exact"/>
        <w:ind w:firstLine="480" w:firstLineChars="150"/>
        <w:rPr>
          <w:rFonts w:eastAsia="仿宋_GB2312"/>
          <w:sz w:val="32"/>
          <w:szCs w:val="32"/>
        </w:rPr>
      </w:pPr>
      <w:r>
        <w:rPr>
          <w:rFonts w:eastAsia="仿宋_GB2312"/>
          <w:sz w:val="32"/>
          <w:szCs w:val="32"/>
        </w:rPr>
        <w:t xml:space="preserve"> </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在陕西省商洛市特殊教育学校，师生们对党红妮的感人故事都会赞不绝口。</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这一张张荣誉证书，不仅见证了她春夏秋冬的辛勤耕耘，也为她在特教领域赢得了远比金杯、银杯更珍贵的口碑。</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 xml:space="preserve"> </w:t>
      </w:r>
    </w:p>
    <w:p>
      <w:pPr>
        <w:spacing w:line="440" w:lineRule="exact"/>
        <w:jc w:val="center"/>
        <w:rPr>
          <w:rFonts w:hint="eastAsia" w:ascii="楷体" w:hAnsi="楷体" w:eastAsia="楷体" w:cs="楷体"/>
          <w:b/>
          <w:sz w:val="30"/>
          <w:szCs w:val="30"/>
        </w:rPr>
      </w:pPr>
      <w:r>
        <w:rPr>
          <w:rFonts w:hint="eastAsia" w:ascii="楷体" w:hAnsi="楷体" w:eastAsia="楷体" w:cs="楷体"/>
          <w:b/>
          <w:sz w:val="30"/>
          <w:szCs w:val="30"/>
        </w:rPr>
        <w:t>爱是最好的教育</w:t>
      </w:r>
      <w:bookmarkStart w:id="0" w:name="_GoBack"/>
      <w:bookmarkEnd w:id="0"/>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1999年11月，党红妮初次接触特殊教育，面对这群生活在残缺世界中的孩子，她的心揪得厉害：和他们说话，他们听不到；和他们打手语，他们看不懂。</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党红妮说，自己就像一条搁浅在沙滩的鱼，进入了一个教育的陌生领域，一切都是那么难。那段时间，她的嘴角起泡、溃烂了整整一个月。</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世上无难事，只怕有心人。党红妮深知每个孩子都是天上降临的天使，残障孩子是因为不小心折断了翅膀，不管他们的残疾程度有多么严重，他们都应享有基本的尊严和受教育的权利。</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党红妮立刻意识到事情的紧迫和严重，她利用自己自学的急救知识，给小米做抢救，掐人中，掐脚心、掐手心，以及十个指尖，直到孩子的抽搐渐渐缓解。</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随后，她跟着去医院，又担当起家长的角色，垫付医药费，陪同小米抽血、化验，做CT、心电图、脑电图等各种检查。在CT 检查中，小米因为不适，呕吐得厉害，为了不污染到检查医疗器械，有几次她都是用手直接去接孩子的呕吐物，心里没有丝毫的怨言。</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 xml:space="preserve"> </w:t>
      </w:r>
    </w:p>
    <w:p>
      <w:pPr>
        <w:spacing w:line="440" w:lineRule="exact"/>
        <w:jc w:val="center"/>
        <w:rPr>
          <w:rFonts w:hint="eastAsia" w:ascii="楷体" w:hAnsi="楷体" w:eastAsia="楷体" w:cs="楷体"/>
          <w:b/>
          <w:sz w:val="30"/>
          <w:szCs w:val="30"/>
        </w:rPr>
      </w:pPr>
      <w:r>
        <w:rPr>
          <w:rFonts w:hint="eastAsia" w:ascii="楷体" w:hAnsi="楷体" w:eastAsia="楷体" w:cs="楷体"/>
          <w:b/>
          <w:sz w:val="30"/>
          <w:szCs w:val="30"/>
        </w:rPr>
        <w:t>特殊教育是“慢”的艺术</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党红妮深知，特殊教育是“慢”的艺术，教育对象的变化是极其缓慢、细微的。因而，特殊教育需要以一个等待的姿态倾情投入，耐心关注教育对象，用慢节奏促进生命的进步和成长。</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这样的康复训练，每一步都很琐碎，每一步都需要不断的重复。但有耐心就有教育，有教育就有改变。就这样，小步子大循环，这些简单的东西不断重复着，呈现出螺旋上升的状态。</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耐心是特教教师的立德之本。由于教学工作业绩突出，2016年教师节，党红妮代表全省师德标兵及师德先进个人在全省教师节表彰大会上发言，获得阵阵掌声。 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 xml:space="preserve"> </w:t>
      </w:r>
    </w:p>
    <w:p>
      <w:pPr>
        <w:spacing w:line="440" w:lineRule="exact"/>
        <w:jc w:val="center"/>
        <w:rPr>
          <w:rFonts w:hint="eastAsia" w:ascii="楷体" w:hAnsi="楷体" w:eastAsia="楷体" w:cs="楷体"/>
          <w:b/>
          <w:sz w:val="30"/>
          <w:szCs w:val="30"/>
        </w:rPr>
      </w:pPr>
      <w:r>
        <w:rPr>
          <w:rFonts w:hint="eastAsia" w:ascii="楷体" w:hAnsi="楷体" w:eastAsia="楷体" w:cs="楷体"/>
          <w:b/>
          <w:sz w:val="30"/>
          <w:szCs w:val="30"/>
        </w:rPr>
        <w:t>匠心成就特教之梦</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spacing w:line="44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“苔花如米小，也学牡丹开”。如今，她教过的学生有的已经进入更高学府继续深造，有的已经走上了工作岗位，成为自立自强、自食其力的社会劳动者。</w:t>
      </w:r>
    </w:p>
    <w:p>
      <w:pPr>
        <w:spacing w:line="440" w:lineRule="exact"/>
        <w:ind w:firstLine="600" w:firstLineChars="200"/>
        <w:rPr>
          <w:rFonts w:hint="eastAsia" w:ascii="楷体" w:hAnsi="楷体" w:eastAsia="楷体" w:cs="楷体"/>
        </w:rPr>
      </w:pPr>
      <w:r>
        <w:rPr>
          <w:rFonts w:hint="eastAsia" w:ascii="楷体" w:hAnsi="楷体" w:eastAsia="楷体" w:cs="楷体"/>
          <w:sz w:val="30"/>
          <w:szCs w:val="30"/>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MzY3NmM2NmVjMTE4M2M3MjM5MzQxZmFmNWEwOWEifQ=="/>
  </w:docVars>
  <w:rsids>
    <w:rsidRoot w:val="00FB40E0"/>
    <w:rsid w:val="00053661"/>
    <w:rsid w:val="00661832"/>
    <w:rsid w:val="00B6686B"/>
    <w:rsid w:val="00FB40E0"/>
    <w:rsid w:val="7A41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Calibri"/>
      <w:kern w:val="2"/>
      <w:sz w:val="32"/>
      <w:szCs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4939</Words>
  <Characters>4984</Characters>
  <Lines>35</Lines>
  <Paragraphs>10</Paragraphs>
  <TotalTime>2</TotalTime>
  <ScaleCrop>false</ScaleCrop>
  <LinksUpToDate>false</LinksUpToDate>
  <CharactersWithSpaces>4998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2022-05-31T06:57:00Z</dcterms:created>
  <dc:creator>Guo Ping</dc:creator>
  <cp:lastModifiedBy>小马识途</cp:lastModifiedBy>
  <dcterms:modified xsi:type="dcterms:W3CDTF">2022-06-02T08:13:37Z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F45B13556D984B40BCED966257F5C639</vt:lpwstr>
  </property>
</Properties>
</file>