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006" w:rsidRDefault="00463006">
      <w:pPr>
        <w:jc w:val="center"/>
        <w:rPr>
          <w:rFonts w:ascii="方正大标宋简体" w:eastAsia="方正大标宋简体"/>
          <w:w w:val="75"/>
          <w:sz w:val="44"/>
          <w:szCs w:val="44"/>
        </w:rPr>
      </w:pPr>
      <w:r>
        <w:rPr>
          <w:rFonts w:ascii="方正大标宋简体" w:eastAsia="方正大标宋简体" w:hint="eastAsia"/>
          <w:w w:val="75"/>
          <w:sz w:val="44"/>
          <w:szCs w:val="44"/>
        </w:rPr>
        <w:t>安徽省机关事业单位工勤人员技术等级考核</w:t>
      </w:r>
    </w:p>
    <w:p w:rsidR="00463006" w:rsidRDefault="00463006">
      <w:pPr>
        <w:spacing w:after="100" w:afterAutospacing="1"/>
        <w:jc w:val="center"/>
        <w:rPr>
          <w:rFonts w:ascii="仿宋_GB2312" w:eastAsia="仿宋_GB2312" w:hAnsi="宋体"/>
          <w:b/>
          <w:sz w:val="32"/>
          <w:szCs w:val="32"/>
        </w:rPr>
      </w:pPr>
      <w:r>
        <w:rPr>
          <w:rFonts w:ascii="方正大标宋简体" w:eastAsia="方正大标宋简体" w:hint="eastAsia"/>
          <w:w w:val="75"/>
          <w:sz w:val="44"/>
          <w:szCs w:val="44"/>
        </w:rPr>
        <w:t>初级图书资料员操作技能考核试纲要</w:t>
      </w:r>
    </w:p>
    <w:tbl>
      <w:tblPr>
        <w:tblW w:w="933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675"/>
        <w:gridCol w:w="1479"/>
        <w:gridCol w:w="712"/>
        <w:gridCol w:w="3772"/>
        <w:gridCol w:w="1134"/>
        <w:gridCol w:w="1559"/>
      </w:tblGrid>
      <w:tr w:rsidR="00463006" w:rsidTr="000C351A">
        <w:trPr>
          <w:trHeight w:val="567"/>
          <w:jc w:val="center"/>
        </w:trPr>
        <w:tc>
          <w:tcPr>
            <w:tcW w:w="675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1479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71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单元编号</w:t>
            </w:r>
          </w:p>
        </w:tc>
        <w:tc>
          <w:tcPr>
            <w:tcW w:w="377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单元内容</w:t>
            </w:r>
          </w:p>
        </w:tc>
        <w:tc>
          <w:tcPr>
            <w:tcW w:w="1134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考核方式</w:t>
            </w:r>
          </w:p>
        </w:tc>
        <w:tc>
          <w:tcPr>
            <w:tcW w:w="1559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选考方法</w:t>
            </w:r>
          </w:p>
        </w:tc>
      </w:tr>
      <w:tr w:rsidR="00463006" w:rsidTr="000C351A">
        <w:trPr>
          <w:trHeight w:val="567"/>
          <w:jc w:val="center"/>
        </w:trPr>
        <w:tc>
          <w:tcPr>
            <w:tcW w:w="675" w:type="dxa"/>
            <w:vMerge w:val="restart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1479" w:type="dxa"/>
            <w:vMerge w:val="restart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文献分类标引</w:t>
            </w:r>
          </w:p>
        </w:tc>
        <w:tc>
          <w:tcPr>
            <w:tcW w:w="71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77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单主题文献的标引</w:t>
            </w:r>
          </w:p>
        </w:tc>
        <w:tc>
          <w:tcPr>
            <w:tcW w:w="1134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操作</w:t>
            </w:r>
          </w:p>
        </w:tc>
        <w:tc>
          <w:tcPr>
            <w:tcW w:w="1559" w:type="dxa"/>
            <w:vMerge w:val="restart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抽一</w:t>
            </w:r>
          </w:p>
        </w:tc>
      </w:tr>
      <w:tr w:rsidR="00463006" w:rsidTr="000C351A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9" w:type="dxa"/>
            <w:vMerge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377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多主题文献的标引</w:t>
            </w:r>
          </w:p>
        </w:tc>
        <w:tc>
          <w:tcPr>
            <w:tcW w:w="1134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操作</w:t>
            </w:r>
          </w:p>
        </w:tc>
        <w:tc>
          <w:tcPr>
            <w:tcW w:w="1559" w:type="dxa"/>
            <w:vMerge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</w:tr>
      <w:tr w:rsidR="00463006" w:rsidTr="000C351A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9" w:type="dxa"/>
            <w:vMerge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377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词典、百科全书、年鉴、手册的标引</w:t>
            </w:r>
          </w:p>
        </w:tc>
        <w:tc>
          <w:tcPr>
            <w:tcW w:w="1134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操作</w:t>
            </w:r>
          </w:p>
        </w:tc>
        <w:tc>
          <w:tcPr>
            <w:tcW w:w="1559" w:type="dxa"/>
            <w:vMerge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</w:tr>
      <w:tr w:rsidR="00463006" w:rsidTr="000C351A">
        <w:trPr>
          <w:trHeight w:val="567"/>
          <w:jc w:val="center"/>
        </w:trPr>
        <w:tc>
          <w:tcPr>
            <w:tcW w:w="675" w:type="dxa"/>
            <w:vMerge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9" w:type="dxa"/>
            <w:vMerge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377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文献查重</w:t>
            </w:r>
          </w:p>
        </w:tc>
        <w:tc>
          <w:tcPr>
            <w:tcW w:w="1134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操作</w:t>
            </w:r>
          </w:p>
        </w:tc>
        <w:tc>
          <w:tcPr>
            <w:tcW w:w="1559" w:type="dxa"/>
            <w:vMerge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</w:tr>
      <w:tr w:rsidR="00463006" w:rsidTr="000C351A">
        <w:trPr>
          <w:trHeight w:val="567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整理文献</w:t>
            </w:r>
          </w:p>
        </w:tc>
        <w:tc>
          <w:tcPr>
            <w:tcW w:w="71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77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整理书架</w:t>
            </w:r>
          </w:p>
        </w:tc>
        <w:tc>
          <w:tcPr>
            <w:tcW w:w="1134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操作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抽一</w:t>
            </w:r>
          </w:p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</w:tr>
      <w:tr w:rsidR="00463006" w:rsidTr="000C351A">
        <w:trPr>
          <w:trHeight w:val="567"/>
          <w:jc w:val="center"/>
        </w:trPr>
        <w:tc>
          <w:tcPr>
            <w:tcW w:w="675" w:type="dxa"/>
            <w:vMerge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377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文献归库</w:t>
            </w:r>
          </w:p>
        </w:tc>
        <w:tc>
          <w:tcPr>
            <w:tcW w:w="1134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操作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</w:tr>
      <w:tr w:rsidR="00463006" w:rsidTr="000C351A">
        <w:trPr>
          <w:trHeight w:val="567"/>
          <w:jc w:val="center"/>
        </w:trPr>
        <w:tc>
          <w:tcPr>
            <w:tcW w:w="675" w:type="dxa"/>
            <w:vMerge w:val="restart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3</w:t>
            </w:r>
          </w:p>
        </w:tc>
        <w:tc>
          <w:tcPr>
            <w:tcW w:w="1479" w:type="dxa"/>
            <w:vMerge w:val="restart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读者服务</w:t>
            </w:r>
          </w:p>
        </w:tc>
        <w:tc>
          <w:tcPr>
            <w:tcW w:w="71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377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借书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操作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抽一</w:t>
            </w:r>
          </w:p>
        </w:tc>
      </w:tr>
      <w:tr w:rsidR="00463006" w:rsidTr="000C351A">
        <w:trPr>
          <w:trHeight w:val="567"/>
          <w:jc w:val="center"/>
        </w:trPr>
        <w:tc>
          <w:tcPr>
            <w:tcW w:w="675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47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71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2</w:t>
            </w:r>
          </w:p>
        </w:tc>
        <w:tc>
          <w:tcPr>
            <w:tcW w:w="377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还书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操作</w:t>
            </w:r>
          </w:p>
        </w:tc>
        <w:tc>
          <w:tcPr>
            <w:tcW w:w="1559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</w:p>
        </w:tc>
      </w:tr>
      <w:tr w:rsidR="00463006" w:rsidTr="000C351A">
        <w:trPr>
          <w:trHeight w:val="567"/>
          <w:jc w:val="center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4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文献的检索</w:t>
            </w:r>
          </w:p>
        </w:tc>
        <w:tc>
          <w:tcPr>
            <w:tcW w:w="71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</w:t>
            </w:r>
          </w:p>
        </w:tc>
        <w:tc>
          <w:tcPr>
            <w:tcW w:w="377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文献检索工具书的类型和特点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口试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必考</w:t>
            </w:r>
          </w:p>
        </w:tc>
      </w:tr>
      <w:tr w:rsidR="00463006" w:rsidTr="000C351A">
        <w:trPr>
          <w:trHeight w:val="567"/>
          <w:jc w:val="center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5</w:t>
            </w:r>
          </w:p>
        </w:tc>
        <w:tc>
          <w:tcPr>
            <w:tcW w:w="1479" w:type="dxa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书库安全</w:t>
            </w:r>
          </w:p>
        </w:tc>
        <w:tc>
          <w:tcPr>
            <w:tcW w:w="712" w:type="dxa"/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  <w:bookmarkStart w:id="0" w:name="_GoBack"/>
            <w:bookmarkEnd w:id="0"/>
          </w:p>
        </w:tc>
        <w:tc>
          <w:tcPr>
            <w:tcW w:w="3772" w:type="dxa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干粉灭火器的使用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操作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463006" w:rsidRDefault="0046300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必考</w:t>
            </w:r>
          </w:p>
        </w:tc>
      </w:tr>
    </w:tbl>
    <w:p w:rsidR="00463006" w:rsidRDefault="00463006">
      <w:pPr>
        <w:spacing w:line="440" w:lineRule="exact"/>
        <w:ind w:firstLine="560"/>
        <w:rPr>
          <w:rFonts w:ascii="仿宋_GB2312" w:eastAsia="仿宋_GB2312" w:hAnsi="宋体"/>
          <w:b/>
          <w:sz w:val="28"/>
          <w:szCs w:val="28"/>
        </w:rPr>
      </w:pPr>
    </w:p>
    <w:p w:rsidR="00463006" w:rsidRDefault="00463006" w:rsidP="00D20B3C">
      <w:pPr>
        <w:spacing w:line="480" w:lineRule="exact"/>
        <w:ind w:leftChars="98" w:left="31680" w:hangingChars="344" w:firstLine="31680"/>
        <w:rPr>
          <w:rFonts w:ascii="仿宋_GB2312" w:eastAsia="仿宋_GB2312"/>
          <w:szCs w:val="21"/>
        </w:rPr>
      </w:pPr>
      <w:r>
        <w:rPr>
          <w:rFonts w:ascii="仿宋_GB2312" w:eastAsia="仿宋_GB2312" w:hAnsi="宋体" w:hint="eastAsia"/>
          <w:b/>
          <w:sz w:val="28"/>
          <w:szCs w:val="28"/>
        </w:rPr>
        <w:t>注：</w:t>
      </w:r>
      <w:r>
        <w:rPr>
          <w:rFonts w:ascii="仿宋_GB2312" w:eastAsia="仿宋_GB2312"/>
          <w:sz w:val="28"/>
          <w:szCs w:val="28"/>
        </w:rPr>
        <w:t>1</w:t>
      </w:r>
      <w:r>
        <w:rPr>
          <w:rFonts w:ascii="仿宋_GB2312" w:eastAsia="仿宋_GB2312" w:hint="eastAsia"/>
          <w:sz w:val="28"/>
          <w:szCs w:val="28"/>
        </w:rPr>
        <w:t>、文献分类标引：掌握图书分类规则，能利用《中国图书馆分类法》对各种类型文献进行分类标引。</w:t>
      </w:r>
    </w:p>
    <w:p w:rsidR="00463006" w:rsidRDefault="00463006" w:rsidP="00D20B3C">
      <w:pPr>
        <w:spacing w:line="480" w:lineRule="exact"/>
        <w:ind w:leftChars="400" w:left="31680" w:hangingChars="15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、本工种、等级共有</w:t>
      </w:r>
      <w:r>
        <w:rPr>
          <w:rFonts w:ascii="仿宋_GB2312" w:eastAsia="仿宋_GB2312"/>
          <w:sz w:val="28"/>
          <w:szCs w:val="28"/>
        </w:rPr>
        <w:t>5</w:t>
      </w:r>
      <w:r>
        <w:rPr>
          <w:rFonts w:ascii="仿宋_GB2312" w:eastAsia="仿宋_GB2312" w:hint="eastAsia"/>
          <w:sz w:val="28"/>
          <w:szCs w:val="28"/>
        </w:rPr>
        <w:t>个考核项目，其中</w:t>
      </w:r>
      <w:r>
        <w:rPr>
          <w:rFonts w:ascii="仿宋_GB2312" w:eastAsia="仿宋_GB2312"/>
          <w:sz w:val="28"/>
          <w:szCs w:val="28"/>
        </w:rPr>
        <w:t>2</w:t>
      </w:r>
      <w:r>
        <w:rPr>
          <w:rFonts w:ascii="仿宋_GB2312" w:eastAsia="仿宋_GB2312" w:hint="eastAsia"/>
          <w:sz w:val="28"/>
          <w:szCs w:val="28"/>
        </w:rPr>
        <w:t>项为必考，其余</w:t>
      </w:r>
      <w:r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项准备了若干道试题，由考生临场在每个考核项目中抽签，选定一道题考试；</w:t>
      </w:r>
    </w:p>
    <w:p w:rsidR="00463006" w:rsidRDefault="00463006" w:rsidP="00D20B3C">
      <w:pPr>
        <w:spacing w:line="480" w:lineRule="exact"/>
        <w:ind w:firstLineChars="3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3</w:t>
      </w:r>
      <w:r>
        <w:rPr>
          <w:rFonts w:ascii="仿宋_GB2312" w:eastAsia="仿宋_GB2312" w:hint="eastAsia"/>
          <w:sz w:val="28"/>
          <w:szCs w:val="28"/>
        </w:rPr>
        <w:t>、本工种、等级设若干考位，由考生考前抽签选定；</w:t>
      </w:r>
    </w:p>
    <w:p w:rsidR="00463006" w:rsidRDefault="00463006" w:rsidP="00140162">
      <w:pPr>
        <w:spacing w:line="480" w:lineRule="exact"/>
        <w:ind w:firstLineChars="300" w:firstLine="3168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/>
          <w:sz w:val="28"/>
          <w:szCs w:val="28"/>
        </w:rPr>
        <w:t>4</w:t>
      </w:r>
      <w:r>
        <w:rPr>
          <w:rFonts w:ascii="仿宋_GB2312" w:eastAsia="仿宋_GB2312" w:hint="eastAsia"/>
          <w:sz w:val="28"/>
          <w:szCs w:val="28"/>
        </w:rPr>
        <w:t>、实际操作设备：图书馆或学校图书室及必要配置。</w:t>
      </w:r>
    </w:p>
    <w:sectPr w:rsidR="00463006" w:rsidSect="007E371F">
      <w:pgSz w:w="11906" w:h="16838"/>
      <w:pgMar w:top="1440" w:right="1106" w:bottom="1440" w:left="108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方正大标宋简体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E371F"/>
    <w:rsid w:val="00004F4D"/>
    <w:rsid w:val="000C351A"/>
    <w:rsid w:val="00140162"/>
    <w:rsid w:val="002C1A37"/>
    <w:rsid w:val="00431CF4"/>
    <w:rsid w:val="00463006"/>
    <w:rsid w:val="004C6676"/>
    <w:rsid w:val="006F7833"/>
    <w:rsid w:val="007C1407"/>
    <w:rsid w:val="007E371F"/>
    <w:rsid w:val="008A78BC"/>
    <w:rsid w:val="00B1297A"/>
    <w:rsid w:val="00B16A13"/>
    <w:rsid w:val="00CD3E29"/>
    <w:rsid w:val="00CE2CD2"/>
    <w:rsid w:val="00D01BB0"/>
    <w:rsid w:val="00D20B3C"/>
    <w:rsid w:val="00D65F29"/>
    <w:rsid w:val="00DA5DAF"/>
    <w:rsid w:val="00FE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7E371F"/>
    <w:pPr>
      <w:widowControl w:val="0"/>
      <w:jc w:val="both"/>
    </w:pPr>
    <w:rPr>
      <w:rFonts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E371F"/>
    <w:pPr>
      <w:widowControl/>
      <w:pBdr>
        <w:bottom w:val="single" w:sz="12" w:space="1" w:color="365F91"/>
      </w:pBdr>
      <w:spacing w:before="600" w:after="80"/>
      <w:jc w:val="left"/>
      <w:outlineLvl w:val="0"/>
    </w:pPr>
    <w:rPr>
      <w:rFonts w:ascii="Cambria" w:hAnsi="Cambria"/>
      <w:b/>
      <w:bCs/>
      <w:color w:val="365F91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E371F"/>
    <w:pPr>
      <w:widowControl/>
      <w:pBdr>
        <w:bottom w:val="single" w:sz="8" w:space="1" w:color="4F81BD"/>
      </w:pBdr>
      <w:spacing w:before="200" w:after="80"/>
      <w:jc w:val="left"/>
      <w:outlineLvl w:val="1"/>
    </w:pPr>
    <w:rPr>
      <w:rFonts w:ascii="Cambria" w:hAnsi="Cambria"/>
      <w:color w:val="365F91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E371F"/>
    <w:pPr>
      <w:widowControl/>
      <w:pBdr>
        <w:bottom w:val="single" w:sz="4" w:space="1" w:color="95B3D7"/>
      </w:pBdr>
      <w:spacing w:before="200" w:after="80"/>
      <w:jc w:val="left"/>
      <w:outlineLvl w:val="2"/>
    </w:pPr>
    <w:rPr>
      <w:rFonts w:ascii="Cambria" w:hAnsi="Cambria"/>
      <w:color w:val="4F81BD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E371F"/>
    <w:pPr>
      <w:widowControl/>
      <w:pBdr>
        <w:bottom w:val="single" w:sz="4" w:space="2" w:color="B8CCE4"/>
      </w:pBdr>
      <w:spacing w:before="200" w:after="80"/>
      <w:jc w:val="left"/>
      <w:outlineLvl w:val="3"/>
    </w:pPr>
    <w:rPr>
      <w:rFonts w:ascii="Cambria" w:hAnsi="Cambria"/>
      <w:i/>
      <w:iCs/>
      <w:color w:val="4F81BD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E371F"/>
    <w:pPr>
      <w:widowControl/>
      <w:spacing w:before="200" w:after="80"/>
      <w:jc w:val="left"/>
      <w:outlineLvl w:val="4"/>
    </w:pPr>
    <w:rPr>
      <w:rFonts w:ascii="Cambria" w:hAnsi="Cambria"/>
      <w:color w:val="4F81BD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E371F"/>
    <w:pPr>
      <w:widowControl/>
      <w:spacing w:before="280" w:after="100"/>
      <w:jc w:val="left"/>
      <w:outlineLvl w:val="5"/>
    </w:pPr>
    <w:rPr>
      <w:rFonts w:ascii="Cambria" w:hAnsi="Cambria"/>
      <w:i/>
      <w:iCs/>
      <w:color w:val="4F81BD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E371F"/>
    <w:pPr>
      <w:widowControl/>
      <w:spacing w:before="320" w:after="100"/>
      <w:jc w:val="left"/>
      <w:outlineLvl w:val="6"/>
    </w:pPr>
    <w:rPr>
      <w:rFonts w:ascii="Cambria" w:hAnsi="Cambria"/>
      <w:b/>
      <w:bCs/>
      <w:color w:val="9BBB5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E371F"/>
    <w:pPr>
      <w:widowControl/>
      <w:spacing w:before="320" w:after="100"/>
      <w:jc w:val="left"/>
      <w:outlineLvl w:val="7"/>
    </w:pPr>
    <w:rPr>
      <w:rFonts w:ascii="Cambria" w:hAnsi="Cambria"/>
      <w:b/>
      <w:bCs/>
      <w:i/>
      <w:iCs/>
      <w:color w:val="9BBB5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E371F"/>
    <w:pPr>
      <w:widowControl/>
      <w:spacing w:before="320" w:after="100"/>
      <w:jc w:val="left"/>
      <w:outlineLvl w:val="8"/>
    </w:pPr>
    <w:rPr>
      <w:rFonts w:ascii="Cambria" w:hAnsi="Cambria"/>
      <w:i/>
      <w:iCs/>
      <w:color w:val="9BBB59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semiHidden/>
    <w:locked/>
    <w:rsid w:val="007E371F"/>
    <w:rPr>
      <w:rFonts w:ascii="Cambria" w:eastAsia="宋体" w:hAnsi="Cambria" w:cs="Times New Roman"/>
      <w:b/>
      <w:bCs/>
      <w:color w:val="365F91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E371F"/>
    <w:rPr>
      <w:rFonts w:ascii="Cambria" w:eastAsia="宋体" w:hAnsi="Cambria" w:cs="Times New Roman"/>
      <w:color w:val="365F91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E371F"/>
    <w:rPr>
      <w:rFonts w:ascii="Cambria" w:eastAsia="宋体" w:hAnsi="Cambria" w:cs="Times New Roman"/>
      <w:color w:val="4F81BD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E371F"/>
    <w:rPr>
      <w:rFonts w:ascii="Cambria" w:eastAsia="宋体" w:hAnsi="Cambria" w:cs="Times New Roman"/>
      <w:i/>
      <w:iCs/>
      <w:color w:val="4F81BD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7E371F"/>
    <w:rPr>
      <w:rFonts w:ascii="Cambria" w:eastAsia="宋体" w:hAnsi="Cambria" w:cs="Times New Roman"/>
      <w:color w:val="4F81BD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7E371F"/>
    <w:rPr>
      <w:rFonts w:ascii="Cambria" w:eastAsia="宋体" w:hAnsi="Cambria" w:cs="Times New Roman"/>
      <w:i/>
      <w:iCs/>
      <w:color w:val="4F81BD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7E371F"/>
    <w:rPr>
      <w:rFonts w:ascii="Cambria" w:eastAsia="宋体" w:hAnsi="Cambria" w:cs="Times New Roman"/>
      <w:b/>
      <w:bCs/>
      <w:color w:val="9BBB59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E371F"/>
    <w:rPr>
      <w:rFonts w:ascii="Cambria" w:eastAsia="宋体" w:hAnsi="Cambria" w:cs="Times New Roman"/>
      <w:b/>
      <w:bCs/>
      <w:i/>
      <w:iCs/>
      <w:color w:val="9BBB59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7E371F"/>
    <w:rPr>
      <w:rFonts w:ascii="Cambria" w:eastAsia="宋体" w:hAnsi="Cambria" w:cs="Times New Roman"/>
      <w:i/>
      <w:iCs/>
      <w:color w:val="9BBB59"/>
      <w:sz w:val="20"/>
      <w:szCs w:val="20"/>
    </w:rPr>
  </w:style>
  <w:style w:type="paragraph" w:styleId="Caption">
    <w:name w:val="caption"/>
    <w:basedOn w:val="Normal"/>
    <w:next w:val="Normal"/>
    <w:uiPriority w:val="99"/>
    <w:qFormat/>
    <w:rsid w:val="007E371F"/>
    <w:pPr>
      <w:widowControl/>
      <w:ind w:firstLine="360"/>
      <w:jc w:val="left"/>
    </w:pPr>
    <w:rPr>
      <w:b/>
      <w:bCs/>
      <w:kern w:val="0"/>
      <w:sz w:val="18"/>
      <w:szCs w:val="18"/>
      <w:lang w:eastAsia="en-US"/>
    </w:rPr>
  </w:style>
  <w:style w:type="paragraph" w:styleId="BlockText">
    <w:name w:val="Block Text"/>
    <w:basedOn w:val="Normal"/>
    <w:next w:val="Normal"/>
    <w:link w:val="BlockTextChar"/>
    <w:uiPriority w:val="99"/>
    <w:rsid w:val="007E371F"/>
    <w:pPr>
      <w:widowControl/>
      <w:ind w:firstLine="360"/>
      <w:jc w:val="left"/>
    </w:pPr>
    <w:rPr>
      <w:rFonts w:ascii="Cambria" w:hAnsi="Cambria"/>
      <w:i/>
      <w:iCs/>
      <w:color w:val="5A5A5A"/>
    </w:rPr>
  </w:style>
  <w:style w:type="paragraph" w:styleId="Subtitle">
    <w:name w:val="Subtitle"/>
    <w:basedOn w:val="Normal"/>
    <w:next w:val="Normal"/>
    <w:link w:val="SubtitleChar"/>
    <w:uiPriority w:val="99"/>
    <w:qFormat/>
    <w:rsid w:val="007E371F"/>
    <w:pPr>
      <w:widowControl/>
      <w:spacing w:before="200" w:after="900"/>
      <w:jc w:val="right"/>
    </w:pPr>
    <w:rPr>
      <w:i/>
      <w:iCs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semiHidden/>
    <w:locked/>
    <w:rsid w:val="007E371F"/>
    <w:rPr>
      <w:rFonts w:ascii="Calibri" w:cs="Times New Roman"/>
      <w:i/>
      <w:iCs/>
      <w:sz w:val="24"/>
      <w:szCs w:val="24"/>
    </w:rPr>
  </w:style>
  <w:style w:type="paragraph" w:styleId="Title">
    <w:name w:val="Title"/>
    <w:basedOn w:val="Normal"/>
    <w:next w:val="Normal"/>
    <w:link w:val="TitleChar"/>
    <w:uiPriority w:val="99"/>
    <w:qFormat/>
    <w:rsid w:val="007E371F"/>
    <w:pPr>
      <w:widowControl/>
      <w:pBdr>
        <w:top w:val="single" w:sz="8" w:space="10" w:color="A7BFDE"/>
        <w:bottom w:val="single" w:sz="24" w:space="15" w:color="9BBB59"/>
      </w:pBdr>
      <w:jc w:val="center"/>
    </w:pPr>
    <w:rPr>
      <w:rFonts w:ascii="Cambria" w:hAnsi="Cambria"/>
      <w:i/>
      <w:iCs/>
      <w:color w:val="243F60"/>
      <w:sz w:val="60"/>
      <w:szCs w:val="60"/>
    </w:rPr>
  </w:style>
  <w:style w:type="character" w:customStyle="1" w:styleId="TitleChar">
    <w:name w:val="Title Char"/>
    <w:basedOn w:val="DefaultParagraphFont"/>
    <w:link w:val="Title"/>
    <w:uiPriority w:val="99"/>
    <w:semiHidden/>
    <w:locked/>
    <w:rsid w:val="007E371F"/>
    <w:rPr>
      <w:rFonts w:ascii="Cambria" w:eastAsia="宋体" w:hAnsi="Cambria" w:cs="Times New Roman"/>
      <w:i/>
      <w:iCs/>
      <w:color w:val="243F60"/>
      <w:sz w:val="60"/>
      <w:szCs w:val="60"/>
    </w:rPr>
  </w:style>
  <w:style w:type="character" w:styleId="Strong">
    <w:name w:val="Strong"/>
    <w:basedOn w:val="DefaultParagraphFont"/>
    <w:uiPriority w:val="99"/>
    <w:qFormat/>
    <w:rsid w:val="007E371F"/>
    <w:rPr>
      <w:rFonts w:cs="Times New Roman"/>
      <w:b/>
      <w:bCs/>
      <w:spacing w:val="0"/>
    </w:rPr>
  </w:style>
  <w:style w:type="character" w:styleId="Emphasis">
    <w:name w:val="Emphasis"/>
    <w:basedOn w:val="DefaultParagraphFont"/>
    <w:uiPriority w:val="99"/>
    <w:qFormat/>
    <w:rsid w:val="007E371F"/>
    <w:rPr>
      <w:rFonts w:cs="Times New Roman"/>
      <w:b/>
      <w:i/>
      <w:color w:val="5A5A5A"/>
    </w:rPr>
  </w:style>
  <w:style w:type="paragraph" w:customStyle="1" w:styleId="NoSpacing1">
    <w:name w:val="No Spacing1"/>
    <w:basedOn w:val="Normal"/>
    <w:link w:val="NoSpacingCharChar"/>
    <w:uiPriority w:val="99"/>
    <w:rsid w:val="007E371F"/>
    <w:pPr>
      <w:widowControl/>
      <w:jc w:val="left"/>
    </w:pPr>
  </w:style>
  <w:style w:type="paragraph" w:customStyle="1" w:styleId="ListParagraph1">
    <w:name w:val="List Paragraph1"/>
    <w:basedOn w:val="Normal"/>
    <w:uiPriority w:val="99"/>
    <w:rsid w:val="007E371F"/>
    <w:pPr>
      <w:widowControl/>
      <w:ind w:left="720" w:firstLine="360"/>
      <w:contextualSpacing/>
      <w:jc w:val="left"/>
    </w:pPr>
    <w:rPr>
      <w:kern w:val="0"/>
      <w:sz w:val="22"/>
      <w:lang w:eastAsia="en-US"/>
    </w:rPr>
  </w:style>
  <w:style w:type="paragraph" w:customStyle="1" w:styleId="IntenseQuote1">
    <w:name w:val="Intense Quote1"/>
    <w:basedOn w:val="Normal"/>
    <w:next w:val="Normal"/>
    <w:link w:val="IntenseQuoteCharChar"/>
    <w:uiPriority w:val="99"/>
    <w:rsid w:val="007E371F"/>
    <w:pPr>
      <w:widowControl/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val="clear" w:color="auto" w:fill="4F81BD"/>
      <w:spacing w:before="320" w:after="320" w:line="300" w:lineRule="auto"/>
      <w:ind w:left="1440" w:right="1440" w:firstLine="360"/>
      <w:jc w:val="left"/>
    </w:pPr>
    <w:rPr>
      <w:rFonts w:ascii="Cambria" w:hAnsi="Cambria"/>
      <w:i/>
      <w:iCs/>
      <w:color w:val="FFFFFF"/>
      <w:sz w:val="24"/>
      <w:szCs w:val="24"/>
      <w:shd w:val="clear" w:color="auto" w:fill="4F81BD"/>
    </w:rPr>
  </w:style>
  <w:style w:type="paragraph" w:customStyle="1" w:styleId="TOCHeading1">
    <w:name w:val="TOC Heading1"/>
    <w:basedOn w:val="Heading1"/>
    <w:next w:val="Normal"/>
    <w:uiPriority w:val="99"/>
    <w:rsid w:val="007E371F"/>
    <w:pPr>
      <w:outlineLvl w:val="9"/>
    </w:pPr>
  </w:style>
  <w:style w:type="character" w:customStyle="1" w:styleId="NoSpacingCharChar">
    <w:name w:val="No Spacing Char Char"/>
    <w:basedOn w:val="DefaultParagraphFont"/>
    <w:link w:val="NoSpacing1"/>
    <w:uiPriority w:val="99"/>
    <w:semiHidden/>
    <w:locked/>
    <w:rsid w:val="007E371F"/>
    <w:rPr>
      <w:rFonts w:ascii="Calibri" w:eastAsia="宋体" w:hAnsi="Calibri" w:cs="Times New Roman"/>
      <w:kern w:val="2"/>
      <w:sz w:val="22"/>
      <w:szCs w:val="22"/>
      <w:lang w:val="en-US" w:eastAsia="zh-CN" w:bidi="ar-SA"/>
    </w:rPr>
  </w:style>
  <w:style w:type="character" w:customStyle="1" w:styleId="BlockTextChar">
    <w:name w:val="Block Text Char"/>
    <w:basedOn w:val="DefaultParagraphFont"/>
    <w:link w:val="BlockText"/>
    <w:uiPriority w:val="99"/>
    <w:semiHidden/>
    <w:locked/>
    <w:rsid w:val="007E371F"/>
    <w:rPr>
      <w:rFonts w:ascii="Cambria" w:eastAsia="宋体" w:hAnsi="Cambria" w:cs="Times New Roman"/>
      <w:i/>
      <w:iCs/>
      <w:color w:val="5A5A5A"/>
    </w:rPr>
  </w:style>
  <w:style w:type="character" w:customStyle="1" w:styleId="IntenseQuoteCharChar">
    <w:name w:val="Intense Quote Char Char"/>
    <w:basedOn w:val="DefaultParagraphFont"/>
    <w:link w:val="IntenseQuote1"/>
    <w:uiPriority w:val="99"/>
    <w:semiHidden/>
    <w:locked/>
    <w:rsid w:val="007E371F"/>
    <w:rPr>
      <w:rFonts w:ascii="Cambria" w:eastAsia="宋体" w:hAnsi="Cambria" w:cs="Times New Roman"/>
      <w:i/>
      <w:iCs/>
      <w:color w:val="FFFFFF"/>
      <w:sz w:val="24"/>
      <w:szCs w:val="24"/>
      <w:shd w:val="clear" w:color="auto" w:fill="4F81BD"/>
    </w:rPr>
  </w:style>
  <w:style w:type="character" w:customStyle="1" w:styleId="SubtleEmphasis1">
    <w:name w:val="Subtle Emphasis1"/>
    <w:basedOn w:val="DefaultParagraphFont"/>
    <w:uiPriority w:val="99"/>
    <w:rsid w:val="007E371F"/>
    <w:rPr>
      <w:rFonts w:cs="Times New Roman"/>
      <w:i/>
      <w:color w:val="5A5A5A"/>
    </w:rPr>
  </w:style>
  <w:style w:type="character" w:customStyle="1" w:styleId="IntenseEmphasis1">
    <w:name w:val="Intense Emphasis1"/>
    <w:basedOn w:val="DefaultParagraphFont"/>
    <w:uiPriority w:val="99"/>
    <w:rsid w:val="007E371F"/>
    <w:rPr>
      <w:rFonts w:cs="Times New Roman"/>
      <w:b/>
      <w:i/>
      <w:color w:val="4F81BD"/>
      <w:sz w:val="22"/>
    </w:rPr>
  </w:style>
  <w:style w:type="character" w:customStyle="1" w:styleId="SubtleReference1">
    <w:name w:val="Subtle Reference1"/>
    <w:basedOn w:val="DefaultParagraphFont"/>
    <w:uiPriority w:val="99"/>
    <w:rsid w:val="007E371F"/>
    <w:rPr>
      <w:rFonts w:cs="Times New Roman"/>
      <w:color w:val="auto"/>
      <w:u w:val="single" w:color="9BBB59"/>
    </w:rPr>
  </w:style>
  <w:style w:type="character" w:customStyle="1" w:styleId="IntenseReference1">
    <w:name w:val="Intense Reference1"/>
    <w:basedOn w:val="DefaultParagraphFont"/>
    <w:uiPriority w:val="99"/>
    <w:rsid w:val="007E371F"/>
    <w:rPr>
      <w:rFonts w:cs="Times New Roman"/>
      <w:b/>
      <w:bCs/>
      <w:color w:val="76923C"/>
      <w:u w:val="single" w:color="9BBB59"/>
    </w:rPr>
  </w:style>
  <w:style w:type="character" w:customStyle="1" w:styleId="BookTitle1">
    <w:name w:val="Book Title1"/>
    <w:basedOn w:val="DefaultParagraphFont"/>
    <w:uiPriority w:val="99"/>
    <w:rsid w:val="007E371F"/>
    <w:rPr>
      <w:rFonts w:ascii="Cambria" w:eastAsia="宋体" w:hAnsi="Cambria" w:cs="Times New Roman"/>
      <w:b/>
      <w:bCs/>
      <w:i/>
      <w:iCs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65</Words>
  <Characters>371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安徽省机关事业单位工人技术等级考核</dc:title>
  <dc:subject/>
  <dc:creator>DADI</dc:creator>
  <cp:keywords/>
  <dc:description/>
  <cp:lastModifiedBy>ahldt_hjf</cp:lastModifiedBy>
  <cp:revision>5</cp:revision>
  <cp:lastPrinted>2013-09-23T02:26:00Z</cp:lastPrinted>
  <dcterms:created xsi:type="dcterms:W3CDTF">2013-08-30T03:57:00Z</dcterms:created>
  <dcterms:modified xsi:type="dcterms:W3CDTF">2013-09-23T02:26:00Z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2052-9.1.0.4249</vt:lpwstr>
  </property>
</Properties>
</file>